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right" w:pos="8953" w:leader="none"/>
        </w:tabs>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Informacja </w:t>
      </w:r>
    </w:p>
    <w:p>
      <w:pPr>
        <w:tabs>
          <w:tab w:val="right" w:pos="8953" w:leader="none"/>
        </w:tabs>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 sprawie g</w:t>
      </w:r>
      <w:r>
        <w:rPr>
          <w:rFonts w:ascii="Times New Roman" w:hAnsi="Times New Roman" w:cs="Times New Roman" w:eastAsia="Times New Roman"/>
          <w:b/>
          <w:color w:val="auto"/>
          <w:spacing w:val="0"/>
          <w:position w:val="0"/>
          <w:sz w:val="28"/>
          <w:u w:val="single"/>
          <w:shd w:fill="auto" w:val="clear"/>
        </w:rPr>
        <w:t xml:space="preserve">łosowania za granicą</w:t>
      </w:r>
    </w:p>
    <w:p>
      <w:pPr>
        <w:tabs>
          <w:tab w:val="right" w:pos="8953" w:leader="none"/>
        </w:tabs>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 wyborach do Parlamentu Europejskiego w 2014 r.</w:t>
      </w:r>
    </w:p>
    <w:p>
      <w:pPr>
        <w:tabs>
          <w:tab w:val="left" w:pos="724" w:leader="none"/>
          <w:tab w:val="right" w:pos="8953" w:leader="none"/>
        </w:tabs>
        <w:spacing w:before="0" w:after="120" w:line="240"/>
        <w:ind w:right="0" w:left="709" w:firstLine="0"/>
        <w:jc w:val="both"/>
        <w:rPr>
          <w:rFonts w:ascii="Times New Roman" w:hAnsi="Times New Roman" w:cs="Times New Roman" w:eastAsia="Times New Roman"/>
          <w:b/>
          <w:color w:val="auto"/>
          <w:spacing w:val="0"/>
          <w:position w:val="0"/>
          <w:sz w:val="40"/>
          <w:u w:val="single"/>
          <w:shd w:fill="auto" w:val="clear"/>
        </w:rPr>
      </w:pPr>
    </w:p>
    <w:p>
      <w:pPr>
        <w:tabs>
          <w:tab w:val="left" w:pos="724" w:leader="none"/>
          <w:tab w:val="right" w:pos="8953" w:leader="none"/>
        </w:tabs>
        <w:spacing w:before="0" w:after="120" w:line="240"/>
        <w:ind w:right="0" w:left="709" w:firstLine="0"/>
        <w:jc w:val="both"/>
        <w:rPr>
          <w:rFonts w:ascii="Times New Roman" w:hAnsi="Times New Roman" w:cs="Times New Roman" w:eastAsia="Times New Roman"/>
          <w:b/>
          <w:color w:val="auto"/>
          <w:spacing w:val="0"/>
          <w:position w:val="0"/>
          <w:sz w:val="24"/>
          <w:u w:val="single"/>
          <w:shd w:fill="auto" w:val="clear"/>
        </w:rPr>
      </w:pP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Wybory do Parlamentu Europejskiego dla obywateli polskich przebywaj</w:t>
      </w:r>
      <w:r>
        <w:rPr>
          <w:rFonts w:ascii="Times New Roman" w:hAnsi="Times New Roman" w:cs="Times New Roman" w:eastAsia="Times New Roman"/>
          <w:color w:val="000000"/>
          <w:spacing w:val="0"/>
          <w:position w:val="0"/>
          <w:sz w:val="24"/>
          <w:shd w:fill="auto" w:val="clear"/>
        </w:rPr>
        <w:t xml:space="preserve">ących za granicą, zostaną przeprowadzone w oparciu o postanowienia Ustawy z dnia 05 stycznia 2011 r. Kodeks wyborczy. Zgodnie z Postanowieniem Prezydenta RP z dnia 19 lutego 2014 r. w sprawie zarządzenia wyborów do Parlamentu Europejskiego głosowanie odbędzie się w dniu 25 maja 2014 r. w godz. 7.00-21.00.  </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Pradze zosta</w:t>
      </w:r>
      <w:r>
        <w:rPr>
          <w:rFonts w:ascii="Times New Roman" w:hAnsi="Times New Roman" w:cs="Times New Roman" w:eastAsia="Times New Roman"/>
          <w:color w:val="000000"/>
          <w:spacing w:val="0"/>
          <w:position w:val="0"/>
          <w:sz w:val="24"/>
          <w:shd w:fill="auto" w:val="clear"/>
        </w:rPr>
        <w:t xml:space="preserve">ł utworzony jeden obwód głosowania, nr 32, dla </w:t>
      </w:r>
      <w:r>
        <w:rPr>
          <w:rFonts w:ascii="Times New Roman" w:hAnsi="Times New Roman" w:cs="Times New Roman" w:eastAsia="Times New Roman"/>
          <w:color w:val="auto"/>
          <w:spacing w:val="0"/>
          <w:position w:val="0"/>
          <w:sz w:val="24"/>
          <w:shd w:fill="auto" w:val="clear"/>
        </w:rPr>
        <w:t xml:space="preserve">obywateli polskich przebywających w  </w:t>
      </w:r>
      <w:r>
        <w:rPr>
          <w:rFonts w:ascii="Times New Roman" w:hAnsi="Times New Roman" w:cs="Times New Roman" w:eastAsia="Times New Roman"/>
          <w:color w:val="000000"/>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eście </w:t>
      </w:r>
      <w:r>
        <w:rPr>
          <w:rFonts w:ascii="Times New Roman" w:hAnsi="Times New Roman" w:cs="Times New Roman" w:eastAsia="Times New Roman"/>
          <w:color w:val="000000"/>
          <w:spacing w:val="0"/>
          <w:position w:val="0"/>
          <w:sz w:val="24"/>
          <w:shd w:fill="auto" w:val="clear"/>
        </w:rPr>
        <w:t xml:space="preserve"> stołeczn</w:t>
      </w:r>
      <w:r>
        <w:rPr>
          <w:rFonts w:ascii="Times New Roman" w:hAnsi="Times New Roman" w:cs="Times New Roman" w:eastAsia="Times New Roman"/>
          <w:color w:val="auto"/>
          <w:spacing w:val="0"/>
          <w:position w:val="0"/>
          <w:sz w:val="24"/>
          <w:shd w:fill="auto" w:val="clear"/>
        </w:rPr>
        <w:t xml:space="preserve">ym</w:t>
      </w:r>
      <w:r>
        <w:rPr>
          <w:rFonts w:ascii="Times New Roman" w:hAnsi="Times New Roman" w:cs="Times New Roman" w:eastAsia="Times New Roman"/>
          <w:color w:val="000000"/>
          <w:spacing w:val="0"/>
          <w:position w:val="0"/>
          <w:sz w:val="24"/>
          <w:shd w:fill="auto" w:val="clear"/>
        </w:rPr>
        <w:t xml:space="preserve"> Praga oraz województwa</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000000"/>
          <w:spacing w:val="0"/>
          <w:position w:val="0"/>
          <w:sz w:val="24"/>
          <w:shd w:fill="auto" w:val="clear"/>
        </w:rPr>
        <w:t xml:space="preserve"> Republiki Czeskiej: środkowoczeski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południowoczeski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pilzneński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karlowarski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ustecki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liberecki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kralowohradecki</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 pardubicki</w:t>
      </w:r>
      <w:r>
        <w:rPr>
          <w:rFonts w:ascii="Times New Roman" w:hAnsi="Times New Roman" w:cs="Times New Roman" w:eastAsia="Times New Roman"/>
          <w:color w:val="auto"/>
          <w:spacing w:val="0"/>
          <w:position w:val="0"/>
          <w:sz w:val="24"/>
          <w:shd w:fill="auto" w:val="clear"/>
        </w:rPr>
        <w:t xml:space="preserve">m i</w:t>
      </w:r>
      <w:r>
        <w:rPr>
          <w:rFonts w:ascii="Times New Roman" w:hAnsi="Times New Roman" w:cs="Times New Roman" w:eastAsia="Times New Roman"/>
          <w:color w:val="000000"/>
          <w:spacing w:val="0"/>
          <w:position w:val="0"/>
          <w:sz w:val="24"/>
          <w:shd w:fill="auto" w:val="clear"/>
        </w:rPr>
        <w:t xml:space="preserve"> Vysočin</w:t>
      </w:r>
      <w:r>
        <w:rPr>
          <w:rFonts w:ascii="Times New Roman" w:hAnsi="Times New Roman" w:cs="Times New Roman" w:eastAsia="Times New Roman"/>
          <w:color w:val="auto"/>
          <w:spacing w:val="0"/>
          <w:position w:val="0"/>
          <w:sz w:val="24"/>
          <w:shd w:fill="auto" w:val="clear"/>
        </w:rPr>
        <w:t xml:space="preserve">ie. </w:t>
      </w:r>
      <w:r>
        <w:rPr>
          <w:rFonts w:ascii="Times New Roman" w:hAnsi="Times New Roman" w:cs="Times New Roman" w:eastAsia="Times New Roman"/>
          <w:color w:val="000000"/>
          <w:spacing w:val="0"/>
          <w:position w:val="0"/>
          <w:sz w:val="24"/>
          <w:shd w:fill="auto" w:val="clear"/>
        </w:rPr>
        <w:t xml:space="preserve">Wyborca może głosować osobiście w lokalu Komisji Obwodowej lub korespondencyjnie.</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Komisja Obwodowa  mie</w:t>
      </w:r>
      <w:r>
        <w:rPr>
          <w:rFonts w:ascii="Times New Roman" w:hAnsi="Times New Roman" w:cs="Times New Roman" w:eastAsia="Times New Roman"/>
          <w:color w:val="000000"/>
          <w:spacing w:val="0"/>
          <w:position w:val="0"/>
          <w:sz w:val="24"/>
          <w:shd w:fill="auto" w:val="clear"/>
        </w:rPr>
        <w:t xml:space="preserve">ścić się będzie w Ambasadzie RP w Pradze, przy ul. Valdštejnskiej 8. Lokal komisji jest dostosowany do potrzeb wyborców niepełnosprawnych.</w:t>
      </w:r>
    </w:p>
    <w:p>
      <w:pPr>
        <w:tabs>
          <w:tab w:val="left" w:pos="724" w:leader="none"/>
          <w:tab w:val="right" w:pos="8953" w:leader="none"/>
        </w:tabs>
        <w:spacing w:before="0" w:after="24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Obywatel polski, który najpó</w:t>
      </w:r>
      <w:r>
        <w:rPr>
          <w:rFonts w:ascii="Times New Roman" w:hAnsi="Times New Roman" w:cs="Times New Roman" w:eastAsia="Times New Roman"/>
          <w:color w:val="000000"/>
          <w:spacing w:val="0"/>
          <w:position w:val="0"/>
          <w:sz w:val="24"/>
          <w:shd w:fill="auto" w:val="clear"/>
        </w:rPr>
        <w:t xml:space="preserve">źniej w dniu głosowania kończy 18 lat oraz obywatel Unii Europejskiej niebędący obywatelem polskim, który najpóźniej w dniu głosowania kończy 18 lat, oraz stale zamieszkuje na terytorium Rzeczypospolitej Polskiej, przebywający w dniu wyborów za granicą, będzie mógł wziąć udział w głosowaniu, jeżeli posiada ważny polski paszport, a  w przypadku obywatela Unii Europejskiej niebędącego obywatelem polskim jeżeli posiada ważny paszport lub inny dokument stwierdzający tożsamość oraz zostanie wpisany na podstawie osobistego zgłoszenia do spisu wyborców, sporządzonego przez konsula właściwego terytorialnie dla miejsca pobytu wyborcy. Na obszarze państw członkowskich Unii Europejskiej oraz państw, na terytorium których można wjechać na podstawie polskiego dowodu osobistego, za dokument równorzędny z ważnym polskim paszportem uważa się ważny dowód osobisty Rzeczypospolitej Polskiej. Wymóg wcześniejszego wpisania do spisu wyborców nie dotyczy wyborców posiadających zaświadczenie o prawie do głosowania, otrzymane z urzędu gminy w Polsce. Wyborca może być wpisany tylko do jednego spisu.</w:t>
      </w:r>
    </w:p>
    <w:p>
      <w:pPr>
        <w:tabs>
          <w:tab w:val="left" w:pos="724" w:leader="none"/>
          <w:tab w:val="right" w:pos="895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 ma prawa wybierania osoba: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pozbawiona praw publicznych prawomocnym orzeczeniem s</w:t>
      </w:r>
      <w:r>
        <w:rPr>
          <w:rFonts w:ascii="Times New Roman" w:hAnsi="Times New Roman" w:cs="Times New Roman" w:eastAsia="Times New Roman"/>
          <w:color w:val="000000"/>
          <w:spacing w:val="0"/>
          <w:position w:val="0"/>
          <w:sz w:val="24"/>
          <w:shd w:fill="auto" w:val="clear"/>
        </w:rPr>
        <w:t xml:space="preserve">ądu;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pozbawiona praw wyborczych prawomocnym orzeczeniem Trybuna</w:t>
      </w:r>
      <w:r>
        <w:rPr>
          <w:rFonts w:ascii="Times New Roman" w:hAnsi="Times New Roman" w:cs="Times New Roman" w:eastAsia="Times New Roman"/>
          <w:color w:val="000000"/>
          <w:spacing w:val="0"/>
          <w:position w:val="0"/>
          <w:sz w:val="24"/>
          <w:shd w:fill="auto" w:val="clear"/>
        </w:rPr>
        <w:t xml:space="preserve">łu Stanu;</w:t>
      </w:r>
    </w:p>
    <w:p>
      <w:pPr>
        <w:spacing w:before="0" w:after="24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ubezw</w:t>
      </w:r>
      <w:r>
        <w:rPr>
          <w:rFonts w:ascii="Times New Roman" w:hAnsi="Times New Roman" w:cs="Times New Roman" w:eastAsia="Times New Roman"/>
          <w:color w:val="000000"/>
          <w:spacing w:val="0"/>
          <w:position w:val="0"/>
          <w:sz w:val="24"/>
          <w:shd w:fill="auto" w:val="clear"/>
        </w:rPr>
        <w:t xml:space="preserve">łasnowolniona prawomocnym orzeczeniem sądu.</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w:t>
      </w:r>
      <w:r>
        <w:rPr>
          <w:rFonts w:ascii="Times New Roman" w:hAnsi="Times New Roman" w:cs="Times New Roman" w:eastAsia="Times New Roman"/>
          <w:color w:val="000000"/>
          <w:spacing w:val="0"/>
          <w:position w:val="0"/>
          <w:sz w:val="24"/>
          <w:shd w:fill="auto" w:val="clear"/>
        </w:rPr>
        <w:t xml:space="preserve">łoszenie do spisu wyborców można wnieść do konsula ustnie, pisemnie (V Užlabině 14, 10000 Praha 10), telefonicznie (+ 420 224 228 722-4), telegraficznie, telefaxem (+420 224 227 320), w formie  elektronicznej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praga.amb.wk@msz.gov.pl</w:t>
        </w:r>
      </w:hyperlink>
      <w:r>
        <w:rPr>
          <w:rFonts w:ascii="Times New Roman" w:hAnsi="Times New Roman" w:cs="Times New Roman" w:eastAsia="Times New Roman"/>
          <w:color w:val="000000"/>
          <w:spacing w:val="0"/>
          <w:position w:val="0"/>
          <w:sz w:val="24"/>
          <w:shd w:fill="auto" w:val="clear"/>
        </w:rPr>
        <w:t xml:space="preserve">). W nied</w:t>
      </w:r>
      <w:r>
        <w:rPr>
          <w:rFonts w:ascii="Times New Roman" w:hAnsi="Times New Roman" w:cs="Times New Roman" w:eastAsia="Times New Roman"/>
          <w:color w:val="000000"/>
          <w:spacing w:val="0"/>
          <w:position w:val="0"/>
          <w:sz w:val="24"/>
          <w:shd w:fill="auto" w:val="clear"/>
        </w:rPr>
        <w:t xml:space="preserve">ługim czasie zostanie uruchomiony  elektroniczny system rejestracji do spisu wyborców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www.ewybory.msz.gov.pl</w:t>
        </w:r>
      </w:hyperlink>
      <w:r>
        <w:rPr>
          <w:rFonts w:ascii="Times New Roman" w:hAnsi="Times New Roman" w:cs="Times New Roman" w:eastAsia="Times New Roman"/>
          <w:color w:val="000000"/>
          <w:spacing w:val="0"/>
          <w:position w:val="0"/>
          <w:sz w:val="24"/>
          <w:shd w:fill="auto" w:val="clear"/>
        </w:rPr>
        <w:t xml:space="preserve">). </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w:t>
      </w:r>
      <w:r>
        <w:rPr>
          <w:rFonts w:ascii="Times New Roman" w:hAnsi="Times New Roman" w:cs="Times New Roman" w:eastAsia="Times New Roman"/>
          <w:color w:val="000000"/>
          <w:spacing w:val="0"/>
          <w:position w:val="0"/>
          <w:sz w:val="24"/>
          <w:shd w:fill="auto" w:val="clear"/>
        </w:rPr>
        <w:t xml:space="preserve">łoszenie powinno zawierać następujące informacje:</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nazwisko i imi</w:t>
      </w:r>
      <w:r>
        <w:rPr>
          <w:rFonts w:ascii="Times New Roman" w:hAnsi="Times New Roman" w:cs="Times New Roman" w:eastAsia="Times New Roman"/>
          <w:color w:val="000000"/>
          <w:spacing w:val="0"/>
          <w:position w:val="0"/>
          <w:sz w:val="24"/>
          <w:shd w:fill="auto" w:val="clear"/>
        </w:rPr>
        <w:t xml:space="preserve">ę (imiona);</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imi</w:t>
      </w:r>
      <w:r>
        <w:rPr>
          <w:rFonts w:ascii="Times New Roman" w:hAnsi="Times New Roman" w:cs="Times New Roman" w:eastAsia="Times New Roman"/>
          <w:color w:val="000000"/>
          <w:spacing w:val="0"/>
          <w:position w:val="0"/>
          <w:sz w:val="24"/>
          <w:shd w:fill="auto" w:val="clear"/>
        </w:rPr>
        <w:t xml:space="preserve">ę ojca;</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dat</w:t>
      </w:r>
      <w:r>
        <w:rPr>
          <w:rFonts w:ascii="Times New Roman" w:hAnsi="Times New Roman" w:cs="Times New Roman" w:eastAsia="Times New Roman"/>
          <w:color w:val="000000"/>
          <w:spacing w:val="0"/>
          <w:position w:val="0"/>
          <w:sz w:val="24"/>
          <w:shd w:fill="auto" w:val="clear"/>
        </w:rPr>
        <w:t xml:space="preserve">ę urodzenia; </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oznaczenie miejsca zamieszkania lub pobytu wyborcy za granic</w:t>
      </w:r>
      <w:r>
        <w:rPr>
          <w:rFonts w:ascii="Times New Roman" w:hAnsi="Times New Roman" w:cs="Times New Roman" w:eastAsia="Times New Roman"/>
          <w:color w:val="000000"/>
          <w:spacing w:val="0"/>
          <w:position w:val="0"/>
          <w:sz w:val="24"/>
          <w:shd w:fill="auto" w:val="clear"/>
        </w:rPr>
        <w:t xml:space="preserve">ą;</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numer wa</w:t>
      </w:r>
      <w:r>
        <w:rPr>
          <w:rFonts w:ascii="Times New Roman" w:hAnsi="Times New Roman" w:cs="Times New Roman" w:eastAsia="Times New Roman"/>
          <w:color w:val="000000"/>
          <w:spacing w:val="0"/>
          <w:position w:val="0"/>
          <w:sz w:val="24"/>
          <w:shd w:fill="auto" w:val="clear"/>
        </w:rPr>
        <w:t xml:space="preserve">żnego polskiego paszportu, a także miejsce i datę jego wydania; </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numer ewidencyjny PESEL, je</w:t>
      </w:r>
      <w:r>
        <w:rPr>
          <w:rFonts w:ascii="Times New Roman" w:hAnsi="Times New Roman" w:cs="Times New Roman" w:eastAsia="Times New Roman"/>
          <w:color w:val="000000"/>
          <w:spacing w:val="0"/>
          <w:position w:val="0"/>
          <w:sz w:val="24"/>
          <w:shd w:fill="auto" w:val="clear"/>
        </w:rPr>
        <w:t xml:space="preserve">śli wyborca go posiada;</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tab/>
        <w:t xml:space="preserve">a w przypadku obywateli polskich czasowo przebywaj</w:t>
      </w:r>
      <w:r>
        <w:rPr>
          <w:rFonts w:ascii="Times New Roman" w:hAnsi="Times New Roman" w:cs="Times New Roman" w:eastAsia="Times New Roman"/>
          <w:color w:val="000000"/>
          <w:spacing w:val="0"/>
          <w:position w:val="0"/>
          <w:sz w:val="24"/>
          <w:shd w:fill="auto" w:val="clear"/>
        </w:rPr>
        <w:t xml:space="preserve">ących za granicą – miejsce wpisania wyborcy do rejestru wyborców w Polsce.</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Wskazane jest wykorzystanie do przes</w:t>
      </w:r>
      <w:r>
        <w:rPr>
          <w:rFonts w:ascii="Times New Roman" w:hAnsi="Times New Roman" w:cs="Times New Roman" w:eastAsia="Times New Roman"/>
          <w:color w:val="000000"/>
          <w:spacing w:val="0"/>
          <w:position w:val="0"/>
          <w:sz w:val="24"/>
          <w:shd w:fill="auto" w:val="clear"/>
        </w:rPr>
        <w:t xml:space="preserve">łania zgłoszenia formularza, który jest dostępny w Wydziale Konsularnym Ambasady RP w Pradze, a także na stronie internetowej  Ambasady RP w Pradze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www.praga.msz.gov.pl</w:t>
        </w:r>
      </w:hyperlink>
      <w:r>
        <w:rPr>
          <w:rFonts w:ascii="Times New Roman" w:hAnsi="Times New Roman" w:cs="Times New Roman" w:eastAsia="Times New Roman"/>
          <w:color w:val="000000"/>
          <w:spacing w:val="0"/>
          <w:position w:val="0"/>
          <w:sz w:val="24"/>
          <w:shd w:fill="auto" w:val="clear"/>
        </w:rPr>
        <w:t xml:space="preserve">), w zak</w:t>
      </w:r>
      <w:r>
        <w:rPr>
          <w:rFonts w:ascii="Times New Roman" w:hAnsi="Times New Roman" w:cs="Times New Roman" w:eastAsia="Times New Roman"/>
          <w:color w:val="000000"/>
          <w:spacing w:val="0"/>
          <w:position w:val="0"/>
          <w:sz w:val="24"/>
          <w:shd w:fill="auto" w:val="clear"/>
        </w:rPr>
        <w:t xml:space="preserve">ładce Informacje Konsularne, Aktualności.</w:t>
      </w:r>
    </w:p>
    <w:p>
      <w:pPr>
        <w:tabs>
          <w:tab w:val="left" w:pos="724" w:leader="none"/>
          <w:tab w:val="right" w:pos="8953" w:leader="none"/>
        </w:tabs>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obywateli Unii Europejskiej nieb</w:t>
      </w:r>
      <w:r>
        <w:rPr>
          <w:rFonts w:ascii="Times New Roman" w:hAnsi="Times New Roman" w:cs="Times New Roman" w:eastAsia="Times New Roman"/>
          <w:color w:val="000000"/>
          <w:spacing w:val="0"/>
          <w:position w:val="0"/>
          <w:sz w:val="24"/>
          <w:shd w:fill="auto" w:val="clear"/>
        </w:rPr>
        <w:t xml:space="preserve">ędących obywatelami polskimi, zgłoszenie powinno zawierać numer ważnego dokumentu stwierdzającego tożsamość, miejsce i datę jego wydania.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Zg</w:t>
      </w:r>
      <w:r>
        <w:rPr>
          <w:rFonts w:ascii="Times New Roman" w:hAnsi="Times New Roman" w:cs="Times New Roman" w:eastAsia="Times New Roman"/>
          <w:color w:val="auto"/>
          <w:spacing w:val="0"/>
          <w:position w:val="0"/>
          <w:sz w:val="24"/>
          <w:shd w:fill="auto" w:val="clear"/>
        </w:rPr>
        <w:t xml:space="preserve">łoszenia można dokonać najpóźniej na 3 dni przed dniem głosowania przy wyborze opcji głosowania osobistego tj. </w:t>
      </w:r>
      <w:r>
        <w:rPr>
          <w:rFonts w:ascii="Times New Roman" w:hAnsi="Times New Roman" w:cs="Times New Roman" w:eastAsia="Times New Roman"/>
          <w:b/>
          <w:color w:val="auto"/>
          <w:spacing w:val="0"/>
          <w:position w:val="0"/>
          <w:sz w:val="24"/>
          <w:shd w:fill="auto" w:val="clear"/>
        </w:rPr>
        <w:t xml:space="preserve">do dnia 22 maja 2014 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wyborca może wnieść reklamację w sprawie nieprawidłowości sporządzenia wpisu w spisie wyborców do konsula sporządzającego spis. Reklamację rozpatruje niezwłocznie tenże konsul (art. 37 § 1 i 3 k.w.).</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Wyborca zmieniaj</w:t>
      </w:r>
      <w:r>
        <w:rPr>
          <w:rFonts w:ascii="Times New Roman" w:hAnsi="Times New Roman" w:cs="Times New Roman" w:eastAsia="Times New Roman"/>
          <w:color w:val="auto"/>
          <w:spacing w:val="0"/>
          <w:position w:val="0"/>
          <w:sz w:val="24"/>
          <w:shd w:fill="auto" w:val="clear"/>
        </w:rPr>
        <w:t xml:space="preserve">ący miejsce pobytu przed dniem wyborów, może głosować na podstawie zaświadczenia o prawie do głosowania (art. 35 § 3 k.w.).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w:t>
      </w:r>
      <w:r>
        <w:rPr>
          <w:rFonts w:ascii="Times New Roman" w:hAnsi="Times New Roman" w:cs="Times New Roman" w:eastAsia="Times New Roman"/>
          <w:color w:val="auto"/>
          <w:spacing w:val="0"/>
          <w:position w:val="0"/>
          <w:sz w:val="24"/>
          <w:shd w:fill="auto" w:val="clear"/>
        </w:rPr>
        <w:t xml:space="preserve">świadczenie wydaje się na wniosek zgłoszony do konsula pisemnie, telefaksem lub w formie elektronicznej, na podstawie spisu wyborców.  Zaświadczenie o prawie do głosowania wyborca odbiera za pokwitowaniem osobiście albo przez upoważnioną pisemnie osobę.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Wniosek o wydanie za</w:t>
      </w:r>
      <w:r>
        <w:rPr>
          <w:rFonts w:ascii="Times New Roman" w:hAnsi="Times New Roman" w:cs="Times New Roman" w:eastAsia="Times New Roman"/>
          <w:color w:val="auto"/>
          <w:spacing w:val="0"/>
          <w:position w:val="0"/>
          <w:sz w:val="24"/>
          <w:shd w:fill="auto" w:val="clear"/>
        </w:rPr>
        <w:t xml:space="preserve">świadczenia o prawie do głosowania można złożyć najpóźniej w 2. dniu przed dniem wyborów, tj. </w:t>
      </w:r>
      <w:r>
        <w:rPr>
          <w:rFonts w:ascii="Times New Roman" w:hAnsi="Times New Roman" w:cs="Times New Roman" w:eastAsia="Times New Roman"/>
          <w:b/>
          <w:color w:val="auto"/>
          <w:spacing w:val="0"/>
          <w:position w:val="0"/>
          <w:sz w:val="24"/>
          <w:shd w:fill="auto" w:val="clear"/>
        </w:rPr>
        <w:t xml:space="preserve">do dnia 23 maja 2014 r.</w:t>
      </w:r>
      <w:r>
        <w:rPr>
          <w:rFonts w:ascii="Times New Roman" w:hAnsi="Times New Roman" w:cs="Times New Roman" w:eastAsia="Times New Roman"/>
          <w:color w:val="auto"/>
          <w:spacing w:val="0"/>
          <w:position w:val="0"/>
          <w:sz w:val="24"/>
          <w:shd w:fill="auto" w:val="clear"/>
        </w:rPr>
        <w:t xml:space="preserve"> Na podstawie zaświadczenia wyborca może głosować w dowolnie wybranym obwodzie w kraju lub za granicą.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łosowanie korespondencyjne: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Najpó</w:t>
      </w:r>
      <w:r>
        <w:rPr>
          <w:rFonts w:ascii="Times New Roman" w:hAnsi="Times New Roman" w:cs="Times New Roman" w:eastAsia="Times New Roman"/>
          <w:color w:val="auto"/>
          <w:spacing w:val="0"/>
          <w:position w:val="0"/>
          <w:sz w:val="24"/>
          <w:shd w:fill="auto" w:val="clear"/>
        </w:rPr>
        <w:t xml:space="preserve">źniej </w:t>
      </w:r>
      <w:r>
        <w:rPr>
          <w:rFonts w:ascii="Times New Roman" w:hAnsi="Times New Roman" w:cs="Times New Roman" w:eastAsia="Times New Roman"/>
          <w:b/>
          <w:color w:val="auto"/>
          <w:spacing w:val="0"/>
          <w:position w:val="0"/>
          <w:sz w:val="24"/>
          <w:shd w:fill="auto" w:val="clear"/>
        </w:rPr>
        <w:t xml:space="preserve">do 15 dnia</w:t>
      </w:r>
      <w:r>
        <w:rPr>
          <w:rFonts w:ascii="Times New Roman" w:hAnsi="Times New Roman" w:cs="Times New Roman" w:eastAsia="Times New Roman"/>
          <w:color w:val="auto"/>
          <w:spacing w:val="0"/>
          <w:position w:val="0"/>
          <w:sz w:val="24"/>
          <w:shd w:fill="auto" w:val="clear"/>
        </w:rPr>
        <w:t xml:space="preserve"> przed dniem wyborów wyborca może zgłosić zamiar głosowania korespondencyjnego (art. 63 k.w.). Zgodnie z art. 9 § 2 k.w. termin ten ulega przedłużeniu do 13 dnia przed dniem wyborów, tj. </w:t>
      </w:r>
      <w:r>
        <w:rPr>
          <w:rFonts w:ascii="Times New Roman" w:hAnsi="Times New Roman" w:cs="Times New Roman" w:eastAsia="Times New Roman"/>
          <w:b/>
          <w:color w:val="auto"/>
          <w:spacing w:val="0"/>
          <w:position w:val="0"/>
          <w:sz w:val="24"/>
          <w:shd w:fill="auto" w:val="clear"/>
        </w:rPr>
        <w:t xml:space="preserve">do dnia 12 maja 2014 r.,</w:t>
      </w:r>
      <w:r>
        <w:rPr>
          <w:rFonts w:ascii="Times New Roman" w:hAnsi="Times New Roman" w:cs="Times New Roman" w:eastAsia="Times New Roman"/>
          <w:color w:val="auto"/>
          <w:spacing w:val="0"/>
          <w:position w:val="0"/>
          <w:sz w:val="24"/>
          <w:shd w:fill="auto" w:val="clear"/>
        </w:rPr>
        <w:t xml:space="preserve"> poniedziałek), przekazując dane osobowe takie, jak przy zgłoszeniu do spisu wyborców oraz wskazując adres na który ma zostać wysłany pakiet wyborczy.</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Warunki przeprowadzenia g</w:t>
      </w:r>
      <w:r>
        <w:rPr>
          <w:rFonts w:ascii="Times New Roman" w:hAnsi="Times New Roman" w:cs="Times New Roman" w:eastAsia="Times New Roman"/>
          <w:color w:val="auto"/>
          <w:spacing w:val="0"/>
          <w:position w:val="0"/>
          <w:sz w:val="24"/>
          <w:shd w:fill="auto" w:val="clear"/>
        </w:rPr>
        <w:t xml:space="preserve">łosowania korespondencyjnego zostały ustalone Uchwałą Państwowej Komisji Wyborczej z dnia 24 lutego 2014 r. w sprawie warunków technicznych głosowania korespondencyjnego w obwodach głosowania utworzonych za granicą (Monitor Polski, poz. 194, z dnia 10 marca 2014 r. lub strona internetowa PKW)</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Zgodnie z Kodeksem wyborca mo</w:t>
      </w:r>
      <w:r>
        <w:rPr>
          <w:rFonts w:ascii="Times New Roman" w:hAnsi="Times New Roman" w:cs="Times New Roman" w:eastAsia="Times New Roman"/>
          <w:color w:val="auto"/>
          <w:spacing w:val="0"/>
          <w:position w:val="0"/>
          <w:sz w:val="24"/>
          <w:shd w:fill="auto" w:val="clear"/>
        </w:rPr>
        <w:t xml:space="preserve">że doręczyć komisji </w:t>
      </w:r>
      <w:r>
        <w:rPr>
          <w:rFonts w:ascii="Times New Roman" w:hAnsi="Times New Roman" w:cs="Times New Roman" w:eastAsia="Times New Roman"/>
          <w:color w:val="auto"/>
          <w:spacing w:val="0"/>
          <w:position w:val="0"/>
          <w:sz w:val="24"/>
          <w:u w:val="single"/>
          <w:shd w:fill="auto" w:val="clear"/>
        </w:rPr>
        <w:t xml:space="preserve">osobiście</w:t>
      </w:r>
      <w:r>
        <w:rPr>
          <w:rFonts w:ascii="Times New Roman" w:hAnsi="Times New Roman" w:cs="Times New Roman" w:eastAsia="Times New Roman"/>
          <w:color w:val="auto"/>
          <w:spacing w:val="0"/>
          <w:position w:val="0"/>
          <w:sz w:val="24"/>
          <w:shd w:fill="auto" w:val="clear"/>
        </w:rPr>
        <w:t xml:space="preserve"> (art. 66 b k.w.) swój głos (zwrotny pakiet wyborczy) w dniu głosowania do czasu zakończenia głosowania.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Zwrotny pakiet wyborczy wyborca powinien wys</w:t>
      </w:r>
      <w:r>
        <w:rPr>
          <w:rFonts w:ascii="Times New Roman" w:hAnsi="Times New Roman" w:cs="Times New Roman" w:eastAsia="Times New Roman"/>
          <w:color w:val="auto"/>
          <w:spacing w:val="0"/>
          <w:position w:val="0"/>
          <w:sz w:val="24"/>
          <w:shd w:fill="auto" w:val="clear"/>
        </w:rPr>
        <w:t xml:space="preserve">łać w terminie umożliwiającym dotarcie przesyłki do konsula w godzinach urzędowania w ostatnim dniu roboczym przed dniem wyborów.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ewybory.msz.gov.pl/" Id="docRId1" Type="http://schemas.openxmlformats.org/officeDocument/2006/relationships/hyperlink"/><Relationship Target="numbering.xml" Id="docRId3" Type="http://schemas.openxmlformats.org/officeDocument/2006/relationships/numbering"/><Relationship TargetMode="External" Target="mailto:praga.amb.wk@msz.gov.pl" Id="docRId0" Type="http://schemas.openxmlformats.org/officeDocument/2006/relationships/hyperlink"/><Relationship TargetMode="External" Target="http://www.praga.msz.gov.pl/" Id="docRId2" Type="http://schemas.openxmlformats.org/officeDocument/2006/relationships/hyperlink"/><Relationship Target="styles.xml" Id="docRId4" Type="http://schemas.openxmlformats.org/officeDocument/2006/relationships/styles"/></Relationships>
</file>